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AEFA" w14:textId="77777777" w:rsidR="00194FC7" w:rsidRDefault="00194FC7" w:rsidP="00194FC7">
      <w:pPr>
        <w:rPr>
          <w:rFonts w:ascii="Century Gothic" w:hAnsi="Century Gothic"/>
          <w:b/>
          <w:u w:val="single"/>
        </w:rPr>
      </w:pPr>
      <w:r w:rsidRPr="003D1963">
        <w:rPr>
          <w:rFonts w:ascii="Century Gothic" w:hAnsi="Century Gothic"/>
          <w:b/>
          <w:u w:val="single"/>
        </w:rPr>
        <w:t>Advanced Higher English</w:t>
      </w:r>
    </w:p>
    <w:p w14:paraId="64C07546" w14:textId="77777777" w:rsidR="00194FC7" w:rsidRDefault="00194FC7" w:rsidP="00194FC7">
      <w:pPr>
        <w:rPr>
          <w:rFonts w:ascii="Century Gothic" w:hAnsi="Century Gothic"/>
          <w:b/>
        </w:rPr>
      </w:pPr>
      <w:r w:rsidRPr="0014646B">
        <w:rPr>
          <w:rFonts w:ascii="Century Gothic" w:hAnsi="Century Gothic"/>
          <w:b/>
        </w:rPr>
        <w:t>Criteria</w:t>
      </w:r>
      <w:r>
        <w:rPr>
          <w:rFonts w:ascii="Century Gothic" w:hAnsi="Century Gothic"/>
          <w:b/>
        </w:rPr>
        <w:t xml:space="preserve"> and E</w:t>
      </w:r>
      <w:r w:rsidRPr="0014646B">
        <w:rPr>
          <w:rFonts w:ascii="Century Gothic" w:hAnsi="Century Gothic"/>
          <w:b/>
        </w:rPr>
        <w:t>xpectations</w:t>
      </w:r>
    </w:p>
    <w:p w14:paraId="465FF112" w14:textId="77777777" w:rsidR="00194FC7" w:rsidRDefault="00194FC7" w:rsidP="00194FC7">
      <w:pPr>
        <w:rPr>
          <w:rFonts w:ascii="Century Gothic" w:hAnsi="Century Gothic"/>
        </w:rPr>
      </w:pPr>
      <w:r>
        <w:rPr>
          <w:rFonts w:ascii="Century Gothic" w:hAnsi="Century Gothic"/>
        </w:rPr>
        <w:t xml:space="preserve">Pupils who have achieved an A – C grade at Higher are given the opportunity to attempt work of an Advanced Higher level, but this is carefully monitored throughout the year in order to support pupils and their future career options. </w:t>
      </w:r>
    </w:p>
    <w:p w14:paraId="69B015EE" w14:textId="77777777" w:rsidR="00194FC7" w:rsidRPr="003D1963" w:rsidRDefault="00194FC7" w:rsidP="00194FC7">
      <w:pPr>
        <w:rPr>
          <w:rFonts w:ascii="Century Gothic" w:hAnsi="Century Gothic"/>
          <w:b/>
        </w:rPr>
      </w:pPr>
      <w:r w:rsidRPr="003D1963">
        <w:rPr>
          <w:rFonts w:ascii="Century Gothic" w:hAnsi="Century Gothic"/>
        </w:rPr>
        <w:t xml:space="preserve">Although the course </w:t>
      </w:r>
      <w:r>
        <w:rPr>
          <w:rFonts w:ascii="Century Gothic" w:hAnsi="Century Gothic"/>
        </w:rPr>
        <w:t xml:space="preserve">has some </w:t>
      </w:r>
      <w:r w:rsidRPr="003D1963">
        <w:rPr>
          <w:rFonts w:ascii="Century Gothic" w:hAnsi="Century Gothic"/>
        </w:rPr>
        <w:t>similar</w:t>
      </w:r>
      <w:r>
        <w:rPr>
          <w:rFonts w:ascii="Century Gothic" w:hAnsi="Century Gothic"/>
        </w:rPr>
        <w:t xml:space="preserve"> elements</w:t>
      </w:r>
      <w:r w:rsidRPr="003D1963">
        <w:rPr>
          <w:rFonts w:ascii="Century Gothic" w:hAnsi="Century Gothic"/>
        </w:rPr>
        <w:t xml:space="preserve"> to that of </w:t>
      </w:r>
      <w:r>
        <w:rPr>
          <w:rFonts w:ascii="Century Gothic" w:hAnsi="Century Gothic"/>
        </w:rPr>
        <w:t>Higher</w:t>
      </w:r>
      <w:r w:rsidRPr="003D1963">
        <w:rPr>
          <w:rFonts w:ascii="Century Gothic" w:hAnsi="Century Gothic"/>
        </w:rPr>
        <w:t xml:space="preserve">, pupils must be prepared for a noticeable increase to both workload and the quality expected at this level. A greater degree of sophistication of language skills both in terms of identification and application is required. Lessons are </w:t>
      </w:r>
      <w:r>
        <w:rPr>
          <w:rFonts w:ascii="Century Gothic" w:hAnsi="Century Gothic"/>
        </w:rPr>
        <w:t>based more on a tutorial format and there is the expectation that pupils are willing to discuss and debate on a frequent basis. There is a noti</w:t>
      </w:r>
      <w:r w:rsidRPr="003D1963">
        <w:rPr>
          <w:rFonts w:ascii="Century Gothic" w:hAnsi="Century Gothic"/>
        </w:rPr>
        <w:t>ceable increase in the approach to the cou</w:t>
      </w:r>
      <w:r>
        <w:rPr>
          <w:rFonts w:ascii="Century Gothic" w:hAnsi="Century Gothic"/>
        </w:rPr>
        <w:t xml:space="preserve">rse in terms of the independent learning required and the ability to take skills learnt over the Senior Phase and apply them in new contexts. </w:t>
      </w:r>
      <w:r w:rsidRPr="003D1963">
        <w:rPr>
          <w:rFonts w:ascii="Century Gothic" w:hAnsi="Century Gothic"/>
        </w:rPr>
        <w:t xml:space="preserve"> </w:t>
      </w:r>
    </w:p>
    <w:p w14:paraId="234635DC" w14:textId="77777777" w:rsidR="00194FC7" w:rsidRDefault="00194FC7" w:rsidP="00194FC7">
      <w:pPr>
        <w:rPr>
          <w:rFonts w:ascii="Century Gothic" w:hAnsi="Century Gothic"/>
        </w:rPr>
      </w:pPr>
      <w:r>
        <w:rPr>
          <w:rFonts w:ascii="Century Gothic" w:hAnsi="Century Gothic"/>
        </w:rPr>
        <w:t xml:space="preserve">Our presentation policy for Advanced Higher is made on an individual pupil basis and decisions concerning final levels at made at various points in the year depending on specific circumstances. </w:t>
      </w:r>
    </w:p>
    <w:p w14:paraId="578D1010" w14:textId="77777777" w:rsidR="00194FC7" w:rsidRDefault="00194FC7" w:rsidP="00194FC7">
      <w:pPr>
        <w:rPr>
          <w:rFonts w:ascii="Century Gothic" w:hAnsi="Century Gothic"/>
        </w:rPr>
      </w:pPr>
      <w:r>
        <w:rPr>
          <w:rFonts w:ascii="Century Gothic" w:hAnsi="Century Gothic"/>
        </w:rPr>
        <w:t>Advanced Higher English is a valuable subject to support applications for Further Education. However, pupils should be clear that studying at this level makes it a specialist subject and that an appreciation and understanding of literature and its relevant techniques is required. Personal reading of both fiction and non-fiction is highly recommended to aid study.</w:t>
      </w:r>
    </w:p>
    <w:p w14:paraId="59AE192B" w14:textId="77777777" w:rsidR="00194FC7" w:rsidRDefault="00194FC7" w:rsidP="00194FC7">
      <w:pPr>
        <w:rPr>
          <w:rFonts w:ascii="Century Gothic" w:hAnsi="Century Gothic"/>
        </w:rPr>
      </w:pPr>
      <w:r>
        <w:rPr>
          <w:rFonts w:ascii="Century Gothic" w:hAnsi="Century Gothic"/>
        </w:rPr>
        <w:t xml:space="preserve">We </w:t>
      </w:r>
      <w:proofErr w:type="gramStart"/>
      <w:r>
        <w:rPr>
          <w:rFonts w:ascii="Century Gothic" w:hAnsi="Century Gothic"/>
        </w:rPr>
        <w:t>take into account</w:t>
      </w:r>
      <w:proofErr w:type="gramEnd"/>
      <w:r>
        <w:rPr>
          <w:rFonts w:ascii="Century Gothic" w:hAnsi="Century Gothic"/>
        </w:rPr>
        <w:t>: work ethic, homework submission, ability to meet deadlines, quality of work produced, attendance and evidence of independent study and revision. These elements are used along with assessment results to determine continuation with the course.</w:t>
      </w:r>
    </w:p>
    <w:p w14:paraId="07085AEB" w14:textId="77777777" w:rsidR="00194FC7" w:rsidRPr="00F2328C" w:rsidRDefault="00194FC7" w:rsidP="00194FC7">
      <w:pPr>
        <w:rPr>
          <w:rFonts w:ascii="Century Gothic" w:hAnsi="Century Gothic"/>
          <w:b/>
        </w:rPr>
      </w:pPr>
      <w:r w:rsidRPr="00F2328C">
        <w:rPr>
          <w:rFonts w:ascii="Century Gothic" w:hAnsi="Century Gothic"/>
          <w:b/>
        </w:rPr>
        <w:t>Skills</w:t>
      </w:r>
    </w:p>
    <w:p w14:paraId="6694AA1B" w14:textId="77777777" w:rsidR="00194FC7" w:rsidRPr="00BC5171" w:rsidRDefault="00194FC7" w:rsidP="00194FC7">
      <w:pPr>
        <w:rPr>
          <w:rFonts w:ascii="Century Gothic" w:hAnsi="Century Gothic"/>
        </w:rPr>
      </w:pPr>
      <w:r w:rsidRPr="00BC5171">
        <w:rPr>
          <w:rFonts w:ascii="Century Gothic" w:hAnsi="Century Gothic"/>
        </w:rPr>
        <w:t xml:space="preserve">The Course provides flexibility, personalisation and choice to enable learners to achieve in different ways. Learners will develop their reading skills by reading as widely as possible in pursuit of their own interests and enthusiasms. In doing so, they will gain enrichment and comparative insights.  </w:t>
      </w:r>
    </w:p>
    <w:p w14:paraId="704ECB9C" w14:textId="77777777" w:rsidR="00194FC7" w:rsidRPr="00BC5171" w:rsidRDefault="00194FC7" w:rsidP="00194FC7">
      <w:pPr>
        <w:rPr>
          <w:rFonts w:ascii="Century Gothic" w:hAnsi="Century Gothic"/>
        </w:rPr>
      </w:pPr>
      <w:r w:rsidRPr="00BC5171">
        <w:rPr>
          <w:rFonts w:ascii="Century Gothic" w:hAnsi="Century Gothic"/>
        </w:rPr>
        <w:t xml:space="preserve">Through the successful completion of this Course, important transferable skills are developed. These skills </w:t>
      </w:r>
      <w:proofErr w:type="gramStart"/>
      <w:r w:rsidRPr="00BC5171">
        <w:rPr>
          <w:rFonts w:ascii="Century Gothic" w:hAnsi="Century Gothic"/>
        </w:rPr>
        <w:t>include:</w:t>
      </w:r>
      <w:proofErr w:type="gramEnd"/>
      <w:r w:rsidRPr="00BC5171">
        <w:rPr>
          <w:rFonts w:ascii="Century Gothic" w:hAnsi="Century Gothic"/>
        </w:rPr>
        <w:t xml:space="preserve"> analysing and evaluating a range of complex literary texts, and developing an independence of thought while taking account of the opinions of others.  </w:t>
      </w:r>
    </w:p>
    <w:p w14:paraId="19E61EE7" w14:textId="77777777" w:rsidR="00194FC7" w:rsidRDefault="00194FC7" w:rsidP="00194FC7">
      <w:pPr>
        <w:rPr>
          <w:rFonts w:ascii="Century Gothic" w:hAnsi="Century Gothic"/>
        </w:rPr>
      </w:pPr>
      <w:r w:rsidRPr="00BC5171">
        <w:rPr>
          <w:rFonts w:ascii="Century Gothic" w:hAnsi="Century Gothic"/>
        </w:rPr>
        <w:t xml:space="preserve">The ability to analyse and evaluate complex and sophisticated texts, and apply highly developed thinking and communication skills, are important in </w:t>
      </w:r>
      <w:proofErr w:type="gramStart"/>
      <w:r w:rsidRPr="00BC5171">
        <w:rPr>
          <w:rFonts w:ascii="Century Gothic" w:hAnsi="Century Gothic"/>
        </w:rPr>
        <w:t>a number of</w:t>
      </w:r>
      <w:proofErr w:type="gramEnd"/>
      <w:r w:rsidRPr="00BC5171">
        <w:rPr>
          <w:rFonts w:ascii="Century Gothic" w:hAnsi="Century Gothic"/>
        </w:rPr>
        <w:t xml:space="preserve"> professions and degree programmes.</w:t>
      </w:r>
    </w:p>
    <w:p w14:paraId="2C3C47E1" w14:textId="77777777" w:rsidR="00194FC7" w:rsidRDefault="00194FC7" w:rsidP="00194FC7">
      <w:pPr>
        <w:rPr>
          <w:rFonts w:ascii="Century Gothic" w:hAnsi="Century Gothic"/>
          <w:b/>
        </w:rPr>
      </w:pPr>
    </w:p>
    <w:p w14:paraId="1F9E52EA" w14:textId="77777777" w:rsidR="00194FC7" w:rsidRDefault="00194FC7" w:rsidP="00194FC7">
      <w:pPr>
        <w:rPr>
          <w:rFonts w:ascii="Century Gothic" w:hAnsi="Century Gothic"/>
          <w:b/>
        </w:rPr>
      </w:pPr>
    </w:p>
    <w:p w14:paraId="17DF9C20" w14:textId="77777777" w:rsidR="00194FC7" w:rsidRDefault="00194FC7" w:rsidP="00194FC7">
      <w:pPr>
        <w:rPr>
          <w:rFonts w:ascii="Century Gothic" w:hAnsi="Century Gothic"/>
          <w:b/>
        </w:rPr>
      </w:pPr>
    </w:p>
    <w:p w14:paraId="7875252E" w14:textId="77777777" w:rsidR="00194FC7" w:rsidRPr="00F2328C" w:rsidRDefault="00194FC7" w:rsidP="00194FC7">
      <w:pPr>
        <w:rPr>
          <w:rFonts w:ascii="Century Gothic" w:hAnsi="Century Gothic"/>
          <w:b/>
        </w:rPr>
      </w:pPr>
      <w:r w:rsidRPr="00F2328C">
        <w:rPr>
          <w:rFonts w:ascii="Century Gothic" w:hAnsi="Century Gothic"/>
          <w:b/>
        </w:rPr>
        <w:lastRenderedPageBreak/>
        <w:t>Assessments</w:t>
      </w:r>
    </w:p>
    <w:p w14:paraId="41204056" w14:textId="77777777" w:rsidR="00194FC7" w:rsidRPr="00F11B9E" w:rsidRDefault="00194FC7" w:rsidP="00194FC7">
      <w:pPr>
        <w:pStyle w:val="Default"/>
        <w:rPr>
          <w:rFonts w:ascii="Century Gothic" w:hAnsi="Century Gothic"/>
          <w:sz w:val="22"/>
          <w:szCs w:val="22"/>
        </w:rPr>
      </w:pPr>
      <w:r w:rsidRPr="00F11B9E">
        <w:rPr>
          <w:rFonts w:ascii="Century Gothic" w:hAnsi="Century Gothic"/>
          <w:sz w:val="22"/>
          <w:szCs w:val="22"/>
        </w:rPr>
        <w:t>Component 1 — Question paper: Literary Study</w:t>
      </w:r>
      <w:r w:rsidRPr="00F11B9E">
        <w:rPr>
          <w:rFonts w:ascii="Century Gothic" w:hAnsi="Century Gothic"/>
          <w:sz w:val="22"/>
          <w:szCs w:val="22"/>
        </w:rPr>
        <w:tab/>
      </w:r>
      <w:r w:rsidRPr="00F11B9E">
        <w:rPr>
          <w:rFonts w:ascii="Century Gothic" w:hAnsi="Century Gothic"/>
          <w:sz w:val="22"/>
          <w:szCs w:val="22"/>
        </w:rPr>
        <w:tab/>
        <w:t xml:space="preserve"> 20 marks </w:t>
      </w:r>
    </w:p>
    <w:p w14:paraId="0D50E901" w14:textId="77777777" w:rsidR="00194FC7" w:rsidRPr="00F11B9E" w:rsidRDefault="00194FC7" w:rsidP="00194FC7">
      <w:pPr>
        <w:pStyle w:val="Default"/>
        <w:rPr>
          <w:rFonts w:ascii="Century Gothic" w:hAnsi="Century Gothic"/>
          <w:sz w:val="22"/>
          <w:szCs w:val="22"/>
        </w:rPr>
      </w:pPr>
      <w:r w:rsidRPr="00F11B9E">
        <w:rPr>
          <w:rFonts w:ascii="Century Gothic" w:hAnsi="Century Gothic"/>
          <w:sz w:val="22"/>
          <w:szCs w:val="22"/>
        </w:rPr>
        <w:t xml:space="preserve">Component 2 — Question paper: Textual Analysis </w:t>
      </w:r>
      <w:r w:rsidRPr="00F11B9E">
        <w:rPr>
          <w:rFonts w:ascii="Century Gothic" w:hAnsi="Century Gothic"/>
          <w:sz w:val="22"/>
          <w:szCs w:val="22"/>
        </w:rPr>
        <w:tab/>
        <w:t xml:space="preserve"> 20 marks </w:t>
      </w:r>
    </w:p>
    <w:p w14:paraId="740782F5" w14:textId="77777777" w:rsidR="00194FC7" w:rsidRPr="00F11B9E" w:rsidRDefault="00194FC7" w:rsidP="00194FC7">
      <w:pPr>
        <w:pStyle w:val="Default"/>
        <w:rPr>
          <w:rFonts w:ascii="Century Gothic" w:hAnsi="Century Gothic"/>
          <w:sz w:val="22"/>
          <w:szCs w:val="22"/>
        </w:rPr>
      </w:pPr>
      <w:r w:rsidRPr="00F11B9E">
        <w:rPr>
          <w:rFonts w:ascii="Century Gothic" w:hAnsi="Century Gothic"/>
          <w:sz w:val="22"/>
          <w:szCs w:val="22"/>
        </w:rPr>
        <w:t xml:space="preserve">Component 3 — Portfolio–writing </w:t>
      </w:r>
      <w:r w:rsidRPr="00F11B9E">
        <w:rPr>
          <w:rFonts w:ascii="Century Gothic" w:hAnsi="Century Gothic"/>
          <w:sz w:val="22"/>
          <w:szCs w:val="22"/>
        </w:rPr>
        <w:tab/>
      </w:r>
      <w:r w:rsidRPr="00F11B9E">
        <w:rPr>
          <w:rFonts w:ascii="Century Gothic" w:hAnsi="Century Gothic"/>
          <w:sz w:val="22"/>
          <w:szCs w:val="22"/>
        </w:rPr>
        <w:tab/>
      </w:r>
      <w:r w:rsidRPr="00F11B9E">
        <w:rPr>
          <w:rFonts w:ascii="Century Gothic" w:hAnsi="Century Gothic"/>
          <w:sz w:val="22"/>
          <w:szCs w:val="22"/>
        </w:rPr>
        <w:tab/>
      </w:r>
      <w:r w:rsidRPr="00F11B9E">
        <w:rPr>
          <w:rFonts w:ascii="Century Gothic" w:hAnsi="Century Gothic"/>
          <w:sz w:val="22"/>
          <w:szCs w:val="22"/>
        </w:rPr>
        <w:tab/>
        <w:t xml:space="preserve"> 30 marks </w:t>
      </w:r>
    </w:p>
    <w:p w14:paraId="5F37E8AA" w14:textId="77777777" w:rsidR="00194FC7" w:rsidRDefault="00194FC7" w:rsidP="00194FC7">
      <w:pPr>
        <w:pStyle w:val="Default"/>
        <w:rPr>
          <w:rFonts w:ascii="Century Gothic" w:hAnsi="Century Gothic"/>
          <w:sz w:val="22"/>
          <w:szCs w:val="22"/>
        </w:rPr>
      </w:pPr>
      <w:r w:rsidRPr="00F11B9E">
        <w:rPr>
          <w:rFonts w:ascii="Century Gothic" w:hAnsi="Century Gothic"/>
          <w:sz w:val="22"/>
          <w:szCs w:val="22"/>
        </w:rPr>
        <w:t xml:space="preserve">Component 4 — Project–dissertation </w:t>
      </w:r>
      <w:r w:rsidRPr="00F11B9E">
        <w:rPr>
          <w:rFonts w:ascii="Century Gothic" w:hAnsi="Century Gothic"/>
          <w:sz w:val="22"/>
          <w:szCs w:val="22"/>
        </w:rPr>
        <w:tab/>
      </w:r>
      <w:r w:rsidRPr="00F11B9E">
        <w:rPr>
          <w:rFonts w:ascii="Century Gothic" w:hAnsi="Century Gothic"/>
          <w:sz w:val="22"/>
          <w:szCs w:val="22"/>
        </w:rPr>
        <w:tab/>
      </w:r>
      <w:r w:rsidRPr="00F11B9E">
        <w:rPr>
          <w:rFonts w:ascii="Century Gothic" w:hAnsi="Century Gothic"/>
          <w:sz w:val="22"/>
          <w:szCs w:val="22"/>
        </w:rPr>
        <w:tab/>
        <w:t xml:space="preserve"> 30 marks </w:t>
      </w:r>
      <w:r>
        <w:rPr>
          <w:rFonts w:ascii="Century Gothic" w:hAnsi="Century Gothic"/>
          <w:sz w:val="22"/>
          <w:szCs w:val="22"/>
        </w:rPr>
        <w:tab/>
      </w:r>
    </w:p>
    <w:p w14:paraId="7EE59EBE" w14:textId="77777777" w:rsidR="00194FC7" w:rsidRDefault="00194FC7" w:rsidP="00194FC7">
      <w:pPr>
        <w:pStyle w:val="Default"/>
        <w:rPr>
          <w:rFonts w:ascii="Century Gothic" w:hAnsi="Century Gothic"/>
          <w:b/>
          <w:bCs/>
          <w:sz w:val="22"/>
          <w:szCs w:val="22"/>
        </w:rPr>
      </w:pPr>
      <w:r w:rsidRPr="00F11B9E">
        <w:rPr>
          <w:rFonts w:ascii="Century Gothic" w:hAnsi="Century Gothic"/>
          <w:b/>
          <w:bCs/>
          <w:sz w:val="22"/>
          <w:szCs w:val="22"/>
        </w:rPr>
        <w:t>Total marks 100 marks</w:t>
      </w:r>
    </w:p>
    <w:p w14:paraId="4A07C8D2" w14:textId="77777777" w:rsidR="00194FC7" w:rsidRPr="00F11B9E" w:rsidRDefault="00194FC7" w:rsidP="00194FC7">
      <w:pPr>
        <w:pStyle w:val="Default"/>
        <w:rPr>
          <w:rFonts w:ascii="Century Gothic" w:hAnsi="Century Gothic"/>
          <w:b/>
          <w:bCs/>
          <w:sz w:val="22"/>
          <w:szCs w:val="22"/>
        </w:rPr>
      </w:pPr>
    </w:p>
    <w:p w14:paraId="27B00C6A"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b/>
          <w:bCs/>
          <w:color w:val="000000"/>
        </w:rPr>
        <w:t xml:space="preserve">Component 1 — question paper (Literary Study) </w:t>
      </w:r>
    </w:p>
    <w:p w14:paraId="27D8F61B"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color w:val="000000"/>
        </w:rPr>
        <w:t xml:space="preserve">The purpose of this question paper is to assess candidates’ ability to apply the skills of critical analysis and evaluation to previously studied literary texts. </w:t>
      </w:r>
    </w:p>
    <w:p w14:paraId="49663B1B" w14:textId="77777777" w:rsidR="00194FC7" w:rsidRPr="006261E1" w:rsidRDefault="00194FC7" w:rsidP="00194FC7">
      <w:pPr>
        <w:autoSpaceDE w:val="0"/>
        <w:autoSpaceDN w:val="0"/>
        <w:adjustRightInd w:val="0"/>
        <w:spacing w:after="31" w:line="240" w:lineRule="auto"/>
        <w:rPr>
          <w:rFonts w:ascii="Century Gothic" w:hAnsi="Century Gothic" w:cs="Arial"/>
          <w:color w:val="000000"/>
        </w:rPr>
      </w:pPr>
      <w:r w:rsidRPr="006261E1">
        <w:rPr>
          <w:rFonts w:ascii="Century Gothic" w:hAnsi="Century Gothic" w:cs="Arial"/>
          <w:color w:val="000000"/>
        </w:rPr>
        <w:t xml:space="preserve"> Candidates will choose one question from a range of questions and write a critical essay in response to it. </w:t>
      </w:r>
    </w:p>
    <w:p w14:paraId="71F657B8"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color w:val="000000"/>
        </w:rPr>
        <w:t xml:space="preserve"> Candidates will select from poetry, prose, prose non-fiction or drama. This will have 20 marks (20% of the total mark). </w:t>
      </w:r>
    </w:p>
    <w:p w14:paraId="129010AD" w14:textId="77777777" w:rsidR="00194FC7" w:rsidRPr="006261E1" w:rsidRDefault="00194FC7" w:rsidP="00194FC7">
      <w:pPr>
        <w:autoSpaceDE w:val="0"/>
        <w:autoSpaceDN w:val="0"/>
        <w:adjustRightInd w:val="0"/>
        <w:spacing w:after="0" w:line="240" w:lineRule="auto"/>
        <w:rPr>
          <w:rFonts w:ascii="Century Gothic" w:hAnsi="Century Gothic" w:cs="Arial"/>
          <w:color w:val="000000"/>
          <w:u w:val="single"/>
        </w:rPr>
      </w:pPr>
      <w:r w:rsidRPr="006261E1">
        <w:rPr>
          <w:rFonts w:ascii="Century Gothic" w:hAnsi="Century Gothic" w:cs="Arial"/>
          <w:color w:val="000000"/>
          <w:u w:val="single"/>
        </w:rPr>
        <w:t xml:space="preserve">The texts chosen must not be the same as those used in the dissertation. </w:t>
      </w:r>
    </w:p>
    <w:p w14:paraId="3BDC86CD"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p>
    <w:p w14:paraId="162C4B08"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b/>
          <w:bCs/>
          <w:color w:val="000000"/>
        </w:rPr>
        <w:t xml:space="preserve">Component 2 — question paper (Textual Analysis) </w:t>
      </w:r>
    </w:p>
    <w:p w14:paraId="3C471C3E"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color w:val="000000"/>
        </w:rPr>
        <w:t xml:space="preserve">The purpose of this question paper is to assess candidates’ ability to apply the skills of critical analysis and evaluation to an unseen literary text. </w:t>
      </w:r>
    </w:p>
    <w:p w14:paraId="0F13420E" w14:textId="77777777" w:rsidR="00194FC7" w:rsidRPr="006261E1" w:rsidRDefault="00194FC7" w:rsidP="00194FC7">
      <w:pPr>
        <w:autoSpaceDE w:val="0"/>
        <w:autoSpaceDN w:val="0"/>
        <w:adjustRightInd w:val="0"/>
        <w:spacing w:after="29" w:line="240" w:lineRule="auto"/>
        <w:rPr>
          <w:rFonts w:ascii="Century Gothic" w:hAnsi="Century Gothic" w:cs="Arial"/>
          <w:color w:val="000000"/>
        </w:rPr>
      </w:pPr>
      <w:r w:rsidRPr="006261E1">
        <w:rPr>
          <w:rFonts w:ascii="Century Gothic" w:hAnsi="Century Gothic" w:cs="Arial"/>
          <w:color w:val="000000"/>
        </w:rPr>
        <w:t xml:space="preserve"> Candidates will choose one question on an unseen literary text and write an extended critical analysis of it. </w:t>
      </w:r>
    </w:p>
    <w:p w14:paraId="70D9CA28"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color w:val="000000"/>
        </w:rPr>
        <w:t xml:space="preserve"> Candidates will select from poetry, prose, prose non- fiction or drama. This will have 20 marks (20% of the total mark). </w:t>
      </w:r>
    </w:p>
    <w:p w14:paraId="6E2D4DC6" w14:textId="77777777" w:rsidR="00194FC7" w:rsidRPr="006261E1" w:rsidRDefault="00194FC7" w:rsidP="00194FC7">
      <w:pPr>
        <w:autoSpaceDE w:val="0"/>
        <w:autoSpaceDN w:val="0"/>
        <w:adjustRightInd w:val="0"/>
        <w:spacing w:after="0" w:line="240" w:lineRule="auto"/>
        <w:rPr>
          <w:rFonts w:ascii="Century Gothic" w:hAnsi="Century Gothic" w:cs="Arial"/>
          <w:color w:val="000000"/>
          <w:u w:val="single"/>
        </w:rPr>
      </w:pPr>
      <w:r w:rsidRPr="006261E1">
        <w:rPr>
          <w:rFonts w:ascii="Century Gothic" w:hAnsi="Century Gothic" w:cs="Arial"/>
          <w:color w:val="000000"/>
          <w:u w:val="single"/>
        </w:rPr>
        <w:t xml:space="preserve">The candidates are free to select the same genre in each question paper. </w:t>
      </w:r>
    </w:p>
    <w:p w14:paraId="5B0D9ED6"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p>
    <w:p w14:paraId="349365F6"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b/>
          <w:bCs/>
          <w:color w:val="000000"/>
        </w:rPr>
        <w:t xml:space="preserve">Component 3 — portfolio–writing </w:t>
      </w:r>
    </w:p>
    <w:p w14:paraId="15BB6FA1"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color w:val="000000"/>
        </w:rPr>
        <w:t xml:space="preserve">This portfolio will give candidates an opportunity to demonstrate the following skills, knowledge and understanding: </w:t>
      </w:r>
    </w:p>
    <w:p w14:paraId="52B61E1F"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color w:val="000000"/>
        </w:rPr>
        <w:t xml:space="preserve"> writing in different genres for a range of purposes and audiences </w:t>
      </w:r>
    </w:p>
    <w:p w14:paraId="2FAE72AA"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color w:val="000000"/>
        </w:rPr>
        <w:t xml:space="preserve">Candidates will produce two pieces of writing for two different purposes and audiences. The writing can be from any of the following types: </w:t>
      </w:r>
    </w:p>
    <w:p w14:paraId="5271B0B5" w14:textId="77777777" w:rsidR="00194FC7" w:rsidRPr="006261E1" w:rsidRDefault="00194FC7" w:rsidP="00194FC7">
      <w:pPr>
        <w:autoSpaceDE w:val="0"/>
        <w:autoSpaceDN w:val="0"/>
        <w:adjustRightInd w:val="0"/>
        <w:spacing w:after="30" w:line="240" w:lineRule="auto"/>
        <w:rPr>
          <w:rFonts w:ascii="Century Gothic" w:hAnsi="Century Gothic" w:cs="Arial"/>
          <w:color w:val="000000"/>
        </w:rPr>
      </w:pPr>
      <w:r w:rsidRPr="006261E1">
        <w:rPr>
          <w:rFonts w:ascii="Century Gothic" w:hAnsi="Century Gothic" w:cs="Arial"/>
          <w:color w:val="000000"/>
        </w:rPr>
        <w:t xml:space="preserve"> persuasive </w:t>
      </w:r>
      <w:r w:rsidRPr="006261E1">
        <w:rPr>
          <w:rFonts w:ascii="Century Gothic" w:hAnsi="Century Gothic" w:cs="Arial"/>
          <w:color w:val="000000"/>
        </w:rPr>
        <w:t xml:space="preserve"> informative </w:t>
      </w:r>
      <w:r w:rsidRPr="006261E1">
        <w:rPr>
          <w:rFonts w:ascii="Century Gothic" w:hAnsi="Century Gothic" w:cs="Arial"/>
          <w:color w:val="000000"/>
        </w:rPr>
        <w:t xml:space="preserve"> argumentative </w:t>
      </w:r>
      <w:r w:rsidRPr="006261E1">
        <w:rPr>
          <w:rFonts w:ascii="Century Gothic" w:hAnsi="Century Gothic" w:cs="Arial"/>
          <w:color w:val="000000"/>
        </w:rPr>
        <w:t xml:space="preserve"> personal/reflective </w:t>
      </w:r>
      <w:r w:rsidRPr="006261E1">
        <w:rPr>
          <w:rFonts w:ascii="Century Gothic" w:hAnsi="Century Gothic" w:cs="Arial"/>
          <w:color w:val="000000"/>
        </w:rPr>
        <w:t xml:space="preserve"> poetry </w:t>
      </w:r>
      <w:r w:rsidRPr="006261E1">
        <w:rPr>
          <w:rFonts w:ascii="Century Gothic" w:hAnsi="Century Gothic" w:cs="Arial"/>
          <w:color w:val="000000"/>
        </w:rPr>
        <w:t xml:space="preserve"> prose fiction </w:t>
      </w:r>
      <w:r w:rsidRPr="006261E1">
        <w:rPr>
          <w:rFonts w:ascii="Century Gothic" w:hAnsi="Century Gothic" w:cs="Arial"/>
          <w:color w:val="000000"/>
        </w:rPr>
        <w:t xml:space="preserve"> drama </w:t>
      </w:r>
    </w:p>
    <w:p w14:paraId="6E94FE7F"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color w:val="000000"/>
        </w:rPr>
        <w:t xml:space="preserve">There is no requirement to write both creatively and discursively. </w:t>
      </w:r>
    </w:p>
    <w:p w14:paraId="64F439CF"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color w:val="000000"/>
        </w:rPr>
        <w:t xml:space="preserve">This Component will have 30 marks (30% of the total mark). Up to 15 marks will be awarded for each piece of writing selected for the portfolio. </w:t>
      </w:r>
    </w:p>
    <w:p w14:paraId="085A94CB"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p>
    <w:p w14:paraId="160AD404"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b/>
          <w:bCs/>
          <w:color w:val="000000"/>
        </w:rPr>
        <w:t xml:space="preserve">Component 4 — project–dissertation </w:t>
      </w:r>
    </w:p>
    <w:p w14:paraId="38744DA2"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color w:val="000000"/>
        </w:rPr>
        <w:t xml:space="preserve">This dissertation will give candidates an opportunity to demonstrate the following skills, knowledge and understanding: </w:t>
      </w:r>
    </w:p>
    <w:p w14:paraId="60D311D2"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color w:val="000000"/>
        </w:rPr>
        <w:t xml:space="preserve"> independent planning, research and presentation of their knowledge and understanding of an aspect or aspects of literature </w:t>
      </w:r>
    </w:p>
    <w:p w14:paraId="1C5F9A8E"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p>
    <w:p w14:paraId="1AB8F754" w14:textId="77777777" w:rsidR="00194FC7" w:rsidRPr="006261E1" w:rsidRDefault="00194FC7" w:rsidP="00194FC7">
      <w:pPr>
        <w:autoSpaceDE w:val="0"/>
        <w:autoSpaceDN w:val="0"/>
        <w:adjustRightInd w:val="0"/>
        <w:spacing w:after="0" w:line="240" w:lineRule="auto"/>
        <w:rPr>
          <w:rFonts w:ascii="Century Gothic" w:hAnsi="Century Gothic" w:cs="Arial"/>
          <w:color w:val="000000"/>
        </w:rPr>
      </w:pPr>
      <w:r w:rsidRPr="006261E1">
        <w:rPr>
          <w:rFonts w:ascii="Century Gothic" w:hAnsi="Century Gothic" w:cs="Arial"/>
          <w:color w:val="000000"/>
        </w:rPr>
        <w:t xml:space="preserve">The text(s) chosen must not be the same as those used in the Literary Study question paper. </w:t>
      </w:r>
    </w:p>
    <w:p w14:paraId="44F51EC4" w14:textId="77777777" w:rsidR="00194FC7" w:rsidRDefault="00194FC7" w:rsidP="00194FC7">
      <w:pPr>
        <w:tabs>
          <w:tab w:val="left" w:pos="12171"/>
        </w:tabs>
        <w:spacing w:after="200" w:line="276" w:lineRule="auto"/>
        <w:rPr>
          <w:rFonts w:ascii="Century Gothic" w:hAnsi="Century Gothic"/>
        </w:rPr>
      </w:pPr>
      <w:r w:rsidRPr="006261E1">
        <w:rPr>
          <w:rFonts w:ascii="Century Gothic" w:hAnsi="Century Gothic"/>
        </w:rPr>
        <w:t>The dissertation will be between 2,500 and 3,000 words long and will have 30 marks (30% of the total mark). The word count should be submitted with the dissertation. If the word count exceeds the maximum by more than 10%, a penalty will be applied.</w:t>
      </w:r>
    </w:p>
    <w:p w14:paraId="0AAA2976" w14:textId="77777777" w:rsidR="00C91DA3" w:rsidRDefault="00C91DA3">
      <w:bookmarkStart w:id="0" w:name="_GoBack"/>
      <w:bookmarkEnd w:id="0"/>
    </w:p>
    <w:sectPr w:rsidR="00C91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C7"/>
    <w:rsid w:val="00194FC7"/>
    <w:rsid w:val="00C91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D728"/>
  <w15:chartTrackingRefBased/>
  <w15:docId w15:val="{9D214916-088D-4330-A273-BCD0B590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4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F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Christie</dc:creator>
  <cp:keywords/>
  <dc:description/>
  <cp:lastModifiedBy>Fiona Christie</cp:lastModifiedBy>
  <cp:revision>1</cp:revision>
  <dcterms:created xsi:type="dcterms:W3CDTF">2019-09-25T15:05:00Z</dcterms:created>
  <dcterms:modified xsi:type="dcterms:W3CDTF">2019-09-25T15:05:00Z</dcterms:modified>
</cp:coreProperties>
</file>